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B246B6" w:rsidRDefault="00073C17" w:rsidP="006A59C1">
      <w:pPr>
        <w:pStyle w:val="Nagwek2"/>
        <w:shd w:val="clear" w:color="auto" w:fill="FFFFFF" w:themeFill="background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B246B6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073C17" w:rsidRPr="00B246B6" w:rsidRDefault="00073C17" w:rsidP="006A59C1">
      <w:pPr>
        <w:shd w:val="clear" w:color="auto" w:fill="FFFFFF" w:themeFill="background1"/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B246B6" w:rsidTr="009255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B246B6" w:rsidRDefault="00073C17" w:rsidP="006A59C1">
            <w:pPr>
              <w:shd w:val="clear" w:color="auto" w:fill="FFFFFF" w:themeFill="background1"/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edukacja włączająca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SPECJALNA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043E4A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073C17" w:rsidRPr="00B246B6" w:rsidTr="009255D0">
        <w:trPr>
          <w:cantSplit/>
        </w:trPr>
        <w:tc>
          <w:tcPr>
            <w:tcW w:w="497" w:type="dxa"/>
            <w:vMerge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6E6B02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="006A01C9" w:rsidRPr="00B246B6">
              <w:rPr>
                <w:b/>
                <w:color w:val="000000" w:themeColor="text1"/>
                <w:sz w:val="24"/>
                <w:szCs w:val="24"/>
              </w:rPr>
              <w:t>I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/</w:t>
            </w:r>
            <w:r w:rsidR="00080A17" w:rsidRPr="00B246B6">
              <w:rPr>
                <w:b/>
                <w:color w:val="000000" w:themeColor="text1"/>
                <w:sz w:val="24"/>
                <w:szCs w:val="24"/>
              </w:rPr>
              <w:t>4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B246B6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Pr="00B246B6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073C17" w:rsidRPr="00B246B6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073C17" w:rsidRPr="00072BE8" w:rsidTr="009255D0">
        <w:trPr>
          <w:cantSplit/>
        </w:trPr>
        <w:tc>
          <w:tcPr>
            <w:tcW w:w="497" w:type="dxa"/>
            <w:vMerge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072BE8" w:rsidTr="0047114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2BE8" w:rsidRDefault="00080A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dr 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Małgorzata Moszyńska</w:t>
            </w:r>
          </w:p>
        </w:tc>
      </w:tr>
      <w:tr w:rsidR="00073C17" w:rsidRPr="00072BE8" w:rsidTr="00471140">
        <w:tc>
          <w:tcPr>
            <w:tcW w:w="2988" w:type="dxa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 dr Małgorzata Moszyńska,</w:t>
            </w:r>
            <w:r w:rsidR="00080A17" w:rsidRPr="00072BE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72BE8">
              <w:rPr>
                <w:color w:val="000000" w:themeColor="text1"/>
                <w:sz w:val="24"/>
                <w:szCs w:val="24"/>
              </w:rPr>
              <w:t>dr Dorota Wiercińska</w:t>
            </w:r>
          </w:p>
        </w:tc>
      </w:tr>
      <w:tr w:rsidR="00471140" w:rsidRPr="00072BE8" w:rsidTr="00471140">
        <w:tc>
          <w:tcPr>
            <w:tcW w:w="2988" w:type="dxa"/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471140" w:rsidRPr="00072BE8" w:rsidTr="0047114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471140" w:rsidP="006A59C1">
            <w:pPr>
              <w:shd w:val="clear" w:color="auto" w:fill="FFFFFF" w:themeFill="background1"/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71140" w:rsidRPr="00072BE8" w:rsidRDefault="00072BE8" w:rsidP="00072B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z </w:t>
            </w:r>
            <w:r w:rsidR="00471140" w:rsidRPr="00072BE8">
              <w:rPr>
                <w:sz w:val="24"/>
                <w:szCs w:val="24"/>
              </w:rPr>
              <w:t>psychologi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 xml:space="preserve"> rozwojow</w:t>
            </w:r>
            <w:r>
              <w:rPr>
                <w:sz w:val="24"/>
                <w:szCs w:val="24"/>
              </w:rPr>
              <w:t>ej</w:t>
            </w:r>
            <w:r w:rsidR="00471140" w:rsidRPr="00072BE8">
              <w:rPr>
                <w:sz w:val="24"/>
                <w:szCs w:val="24"/>
              </w:rPr>
              <w:t>, pedagogik</w:t>
            </w:r>
            <w:r>
              <w:rPr>
                <w:sz w:val="24"/>
                <w:szCs w:val="24"/>
              </w:rPr>
              <w:t>i</w:t>
            </w:r>
            <w:r w:rsidR="00471140" w:rsidRPr="00072BE8">
              <w:rPr>
                <w:sz w:val="24"/>
                <w:szCs w:val="24"/>
              </w:rPr>
              <w:t>, dydaktyk</w:t>
            </w:r>
            <w:r>
              <w:rPr>
                <w:sz w:val="24"/>
                <w:szCs w:val="24"/>
              </w:rPr>
              <w:t>i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559"/>
        <w:gridCol w:w="5548"/>
        <w:gridCol w:w="264"/>
        <w:gridCol w:w="1536"/>
      </w:tblGrid>
      <w:tr w:rsidR="00073C17" w:rsidRPr="00072BE8" w:rsidTr="009255D0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D22FDC">
              <w:rPr>
                <w:b/>
                <w:color w:val="000000" w:themeColor="text1"/>
                <w:sz w:val="24"/>
                <w:szCs w:val="24"/>
              </w:rPr>
              <w:t>KSZTAŁCENIA</w:t>
            </w:r>
          </w:p>
        </w:tc>
      </w:tr>
      <w:tr w:rsidR="00073C17" w:rsidRPr="00072BE8" w:rsidTr="009255D0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Nr efektu </w:t>
            </w:r>
            <w:r w:rsidR="00D22FDC">
              <w:rPr>
                <w:color w:val="000000" w:themeColor="text1"/>
                <w:sz w:val="24"/>
                <w:szCs w:val="24"/>
              </w:rPr>
              <w:t>kształcenia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gridSpan w:val="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D22FDC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Kod kierunkowego efektu </w:t>
            </w:r>
          </w:p>
          <w:p w:rsidR="00073C17" w:rsidRPr="00072BE8" w:rsidRDefault="00D22FDC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kształcenia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 xml:space="preserve">Wiedza </w:t>
            </w:r>
            <w:r w:rsidRPr="00072BE8">
              <w:rPr>
                <w:b w:val="0"/>
                <w:color w:val="000000" w:themeColor="text1"/>
                <w:szCs w:val="24"/>
              </w:rPr>
              <w:t>(</w:t>
            </w:r>
            <w:r w:rsidRPr="00072BE8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pogłębioną  wiedzę w zakresie nauk humanistycznych i społecznych, zna ich miejsce w systemie nauk oraz relacje do innych nauk; </w:t>
            </w:r>
          </w:p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zna podstawową terminologię stosowaną w pedagogice i pedagogice specjalnej, edukacji włączającej,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K1P_W01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 xml:space="preserve">posiada uporządkowaną i podbudowaną teoretycznie wiedzę o rozwoju dziecka, w cyklu życia zarówno w aspekcie biologicznym, biomedycznym oraz psychologicznym i społecznym, jak i w kontekście jego podmiotowości w obszarze edukacyjnym, społecznym i kulturalnym;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K1P_W03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072BE8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rFonts w:eastAsia="Calibri"/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posługuje się wiedzą teoretyczną z zakresu pedagogiki i pedagogiki specjalnej, w tym edukacji włączającej, do diagnozowania, prognozowania oraz  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K1P_U02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jc w:val="both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K1P_U04</w:t>
            </w: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potrafi podejmować praktyczne działania pedagogiczne, adekwatne w edukacji włączającej, pozwalające na eliminowanie różnic pomiędzy osobami niepełnosprawnymi i sprawnymi, w tym nauczanie uczniów zdrowych i niepełnosprawnych, wyrównywanie szans edukacyjnych uczniów pochodzących z różnych środowisk, wyznań i narodowości;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K1P_U15</w:t>
            </w:r>
          </w:p>
        </w:tc>
      </w:tr>
      <w:tr w:rsidR="00073C17" w:rsidRPr="00072BE8" w:rsidTr="009255D0">
        <w:trPr>
          <w:cantSplit/>
        </w:trPr>
        <w:tc>
          <w:tcPr>
            <w:tcW w:w="847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71140" w:rsidRPr="00072BE8" w:rsidTr="009255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140" w:rsidRPr="00072BE8" w:rsidRDefault="00471140" w:rsidP="00043E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1140" w:rsidRPr="00072BE8" w:rsidRDefault="00471140" w:rsidP="00043E4A">
            <w:pPr>
              <w:jc w:val="center"/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K1P_K03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BB0293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auto"/>
          </w:tcPr>
          <w:p w:rsidR="004B6458" w:rsidRPr="00072BE8" w:rsidRDefault="00073C17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Wykład</w:t>
            </w:r>
          </w:p>
          <w:p w:rsidR="009255D0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Historia kształcenia dzieci z niepełnosprawnością. Kształcenie osób niepełnosprawnych od przedszkola do wyższej uczelni. </w:t>
            </w:r>
          </w:p>
          <w:p w:rsidR="00043E4A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Geneza wspólnego kształcenia dzieci niepełnosprawnych i prawidłowo rozwijających się.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Warunki niezbędne i konieczne wspólnej edukacji dzieci niepełnosprawnych i prawidłowo rozwijających się.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Segregacja, integracja i edukacja włączająca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Koncepcja kształcenia integr</w:t>
            </w:r>
            <w:r w:rsidR="00043E4A" w:rsidRPr="00072BE8">
              <w:rPr>
                <w:color w:val="000000" w:themeColor="text1"/>
              </w:rPr>
              <w:t>acyjnego. Zadania i kompetencje.</w:t>
            </w:r>
          </w:p>
          <w:p w:rsidR="004B6458" w:rsidRPr="00072BE8" w:rsidRDefault="004B6458" w:rsidP="00043E4A">
            <w:pPr>
              <w:pStyle w:val="NormalnyWeb"/>
              <w:shd w:val="clear" w:color="auto" w:fill="FFFFFF" w:themeFill="background1"/>
              <w:spacing w:before="0" w:beforeAutospacing="0" w:after="0" w:afterAutospacing="0"/>
              <w:ind w:left="72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nauczyciela w placówkach integracyjnych.</w:t>
            </w:r>
          </w:p>
          <w:p w:rsidR="004B6458" w:rsidRPr="00072BE8" w:rsidRDefault="00043E4A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Integracja edukacyjna a nauczanie włączające.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Zadania szkoły w zakresie specjalnych potrzeb edukacyjnych. Orzekanie o potrzebie kształcenia specjalnego. </w:t>
            </w:r>
          </w:p>
          <w:p w:rsidR="007A4F2B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Koncepcja edukacji inkluzyjnej (włączającej). </w:t>
            </w:r>
          </w:p>
          <w:p w:rsidR="004B6458" w:rsidRPr="00072BE8" w:rsidRDefault="004B6458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Kompetencje i umiejętności nauczyciela niezbędne do pracy w warunkach edukacji inkluzyjnej.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Inkluzja – społeczne bariery i czynniki wzmacniające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1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B6458" w:rsidRPr="00072BE8" w:rsidRDefault="00073C17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b/>
                <w:color w:val="000000" w:themeColor="text1"/>
              </w:rPr>
              <w:t>Ćwiczenia</w:t>
            </w:r>
            <w:r w:rsidR="004B6458"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Indywidualny Program Edukacyjno-Terapeutyczny – zasady konstruowania.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Uczniowie z niesprawnościami narządu ruchu - w </w:t>
            </w:r>
            <w:r w:rsidR="00043E4A" w:rsidRPr="00072BE8">
              <w:rPr>
                <w:color w:val="000000" w:themeColor="text1"/>
              </w:rPr>
              <w:t>tym także z porażeniem mózgowym.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niewidomi i słabo widzący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043E4A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głusi i niedosłyszący.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niesprawnościami uczenia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zaburzeniami i chorobami  psychicznymi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przewlekle chorzy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niesprawnością intelektualną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> </w:t>
            </w:r>
          </w:p>
          <w:p w:rsidR="007A4F2B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Uczniowie z Autystycznym Spektrum Zaburzeń w tym z Zespołem Aspergera</w:t>
            </w:r>
            <w:r w:rsidR="00043E4A" w:rsidRPr="00072BE8">
              <w:rPr>
                <w:color w:val="000000" w:themeColor="text1"/>
              </w:rPr>
              <w:t>.</w:t>
            </w:r>
            <w:r w:rsidRPr="00072BE8">
              <w:rPr>
                <w:color w:val="000000" w:themeColor="text1"/>
              </w:rPr>
              <w:t xml:space="preserve"> </w:t>
            </w:r>
          </w:p>
          <w:p w:rsidR="005B20DE" w:rsidRPr="00072BE8" w:rsidRDefault="005B20DE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Gotowość instytucjonalna i personalna na przyjęcie dzieci niepełnosprawnych do klas integracyjnych w nowych warunkach polskiego systemu edukacji. Wymiana opinii i </w:t>
            </w:r>
            <w:r w:rsidRPr="00072BE8">
              <w:rPr>
                <w:color w:val="000000" w:themeColor="text1"/>
              </w:rPr>
              <w:lastRenderedPageBreak/>
              <w:t>doświadczeń</w:t>
            </w:r>
            <w:r w:rsidR="00043E4A" w:rsidRPr="00072BE8">
              <w:rPr>
                <w:color w:val="000000" w:themeColor="text1"/>
              </w:rPr>
              <w:t>.</w:t>
            </w:r>
          </w:p>
          <w:p w:rsidR="00073C17" w:rsidRPr="00072BE8" w:rsidRDefault="007A4F2B" w:rsidP="00471140">
            <w:pPr>
              <w:pStyle w:val="NormalnyWeb"/>
              <w:numPr>
                <w:ilvl w:val="0"/>
                <w:numId w:val="2"/>
              </w:numPr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Indywidualizacja pracy terapeutycznej, planowanie i zasady wdrażania</w:t>
            </w:r>
            <w:r w:rsidR="00043E4A" w:rsidRPr="00072BE8">
              <w:rPr>
                <w:color w:val="000000" w:themeColor="text1"/>
              </w:rPr>
              <w:t>.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Laboratorium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073C17" w:rsidRPr="00072BE8" w:rsidRDefault="00073C17" w:rsidP="006A59C1">
            <w:pPr>
              <w:pStyle w:val="Nagwek1"/>
              <w:shd w:val="clear" w:color="auto" w:fill="FFFFFF" w:themeFill="background1"/>
              <w:rPr>
                <w:color w:val="000000" w:themeColor="text1"/>
                <w:szCs w:val="24"/>
              </w:rPr>
            </w:pPr>
            <w:r w:rsidRPr="00072BE8">
              <w:rPr>
                <w:color w:val="000000" w:themeColor="text1"/>
                <w:szCs w:val="24"/>
              </w:rPr>
              <w:t>Projekt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clear" w:color="auto" w:fill="D9D9D9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073C17" w:rsidRPr="00072BE8" w:rsidTr="004711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</w:tr>
      <w:tr w:rsidR="00B246B6" w:rsidRPr="00072BE8" w:rsidTr="00471140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spacing w:before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Literatura pod</w:t>
            </w:r>
            <w:bookmarkStart w:id="0" w:name="_GoBack"/>
            <w:bookmarkEnd w:id="0"/>
            <w:r w:rsidRPr="00072BE8">
              <w:rPr>
                <w:color w:val="000000" w:themeColor="text1"/>
                <w:sz w:val="24"/>
                <w:szCs w:val="24"/>
              </w:rPr>
              <w:t>stawowa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71247" w:rsidRPr="00072BE8" w:rsidRDefault="00071247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rStyle w:val="Pogrubienie"/>
                <w:b w:val="0"/>
                <w:i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 </w:t>
            </w:r>
            <w:r w:rsidRPr="00072BE8">
              <w:rPr>
                <w:color w:val="000000" w:themeColor="text1"/>
                <w:shd w:val="clear" w:color="auto" w:fill="FFFFFF"/>
              </w:rPr>
              <w:t>/ pod red. Zdzisławy Janiszewskiej-Nieścioruk. - Zielona Góra : Oficyna Wydawnicza Uniwersytetu Zielonogórskiego, 2012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FFFFFF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Żyro D.,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Efektywna praca w klasie z grupą zróżnicowaną, a kompetencje nauczyciela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043E4A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  <w:shd w:val="clear" w:color="auto" w:fill="D8D8D8"/>
              </w:rPr>
            </w:pPr>
            <w:r w:rsidRPr="00072BE8">
              <w:rPr>
                <w:color w:val="000000" w:themeColor="text1"/>
                <w:shd w:val="clear" w:color="auto" w:fill="FFFFFF"/>
              </w:rPr>
              <w:t xml:space="preserve">Bogucka J., </w:t>
            </w:r>
            <w:r w:rsidRPr="00072BE8">
              <w:rPr>
                <w:i/>
                <w:color w:val="000000" w:themeColor="text1"/>
                <w:shd w:val="clear" w:color="auto" w:fill="FFFFFF"/>
              </w:rPr>
              <w:t>Edukacja włączająca – cele, oczekiwania, rezultaty</w:t>
            </w:r>
            <w:r w:rsidRPr="00072BE8">
              <w:rPr>
                <w:color w:val="000000" w:themeColor="text1"/>
                <w:shd w:val="clear" w:color="auto" w:fill="FFFFFF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Nowicka A., </w:t>
            </w:r>
            <w:r w:rsidR="00B246B6" w:rsidRPr="00072BE8">
              <w:rPr>
                <w:i/>
                <w:color w:val="000000" w:themeColor="text1"/>
              </w:rPr>
              <w:t>Psychospołeczna integracja dzieci przewlekle chorych w szkole podstawowej .Od nauczania integra</w:t>
            </w:r>
            <w:r w:rsidRPr="00072BE8">
              <w:rPr>
                <w:i/>
                <w:color w:val="000000" w:themeColor="text1"/>
              </w:rPr>
              <w:t>cyjnego do szkoły równych szans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Palak Z.,  </w:t>
            </w:r>
            <w:r w:rsidRPr="00072BE8">
              <w:rPr>
                <w:i/>
                <w:color w:val="000000" w:themeColor="text1"/>
              </w:rPr>
              <w:t>U</w:t>
            </w:r>
            <w:r w:rsidR="00B246B6" w:rsidRPr="00072BE8">
              <w:rPr>
                <w:i/>
                <w:color w:val="000000" w:themeColor="text1"/>
              </w:rPr>
              <w:t>czniowie niewidomi i słabowidz</w:t>
            </w:r>
            <w:r w:rsidRPr="00072BE8">
              <w:rPr>
                <w:i/>
                <w:color w:val="000000" w:themeColor="text1"/>
              </w:rPr>
              <w:t>ący w szkołach ogólnodostępnych</w:t>
            </w:r>
            <w:r w:rsidRPr="00072BE8">
              <w:rPr>
                <w:color w:val="000000" w:themeColor="text1"/>
              </w:rPr>
              <w:t>,</w:t>
            </w:r>
          </w:p>
          <w:p w:rsidR="00B246B6" w:rsidRPr="00072BE8" w:rsidRDefault="00B246B6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P</w:t>
            </w:r>
            <w:r w:rsidR="00043E4A" w:rsidRPr="00072BE8">
              <w:rPr>
                <w:color w:val="000000" w:themeColor="text1"/>
              </w:rPr>
              <w:t>opławska J. ,</w:t>
            </w:r>
            <w:r w:rsidRPr="00072BE8">
              <w:rPr>
                <w:color w:val="000000" w:themeColor="text1"/>
              </w:rPr>
              <w:t xml:space="preserve"> Sierpińska B</w:t>
            </w:r>
            <w:r w:rsidR="00043E4A" w:rsidRPr="00072BE8">
              <w:rPr>
                <w:color w:val="000000" w:themeColor="text1"/>
              </w:rPr>
              <w:t xml:space="preserve">., </w:t>
            </w:r>
            <w:r w:rsidRPr="00072BE8">
              <w:rPr>
                <w:i/>
                <w:color w:val="000000" w:themeColor="text1"/>
              </w:rPr>
              <w:t>Zacznijmy razem : dzieci specjal</w:t>
            </w:r>
            <w:r w:rsidR="00043E4A" w:rsidRPr="00072BE8">
              <w:rPr>
                <w:i/>
                <w:color w:val="000000" w:themeColor="text1"/>
              </w:rPr>
              <w:t>nej troski w szkole podstawowej</w:t>
            </w:r>
            <w:r w:rsidR="00043E4A" w:rsidRPr="00072BE8">
              <w:rPr>
                <w:color w:val="000000" w:themeColor="text1"/>
              </w:rPr>
              <w:t>,</w:t>
            </w:r>
          </w:p>
          <w:p w:rsidR="00B246B6" w:rsidRPr="00072BE8" w:rsidRDefault="00043E4A" w:rsidP="00471140">
            <w:pPr>
              <w:pStyle w:val="NormalnyWeb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Praca zbiorowa. pod red. G. Tkaczyk , </w:t>
            </w:r>
            <w:r w:rsidR="00B246B6" w:rsidRPr="00072BE8">
              <w:rPr>
                <w:i/>
                <w:color w:val="000000" w:themeColor="text1"/>
              </w:rPr>
              <w:t>Poradnik metodyczny dla nauczycieli kształcących uczniów z upośledzeniem umysłowym w stopniu lekkim w szkołach ogó</w:t>
            </w:r>
            <w:r w:rsidRPr="00072BE8">
              <w:rPr>
                <w:i/>
                <w:color w:val="000000" w:themeColor="text1"/>
              </w:rPr>
              <w:t>lnodostępnych i integracyjnych</w:t>
            </w:r>
            <w:r w:rsidRPr="00072BE8">
              <w:rPr>
                <w:color w:val="000000" w:themeColor="text1"/>
              </w:rPr>
              <w:t>,</w:t>
            </w:r>
          </w:p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Szumski G. (2006). </w:t>
            </w:r>
            <w:r w:rsidRPr="00072BE8">
              <w:rPr>
                <w:i/>
                <w:color w:val="000000" w:themeColor="text1"/>
              </w:rPr>
              <w:t>Integracyjne kształcenie niepełnosprawnych.</w:t>
            </w:r>
          </w:p>
          <w:p w:rsidR="00073C17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Sens i grani</w:t>
            </w:r>
            <w:r w:rsidR="00043E4A" w:rsidRPr="00072BE8">
              <w:rPr>
                <w:i/>
                <w:color w:val="000000" w:themeColor="text1"/>
              </w:rPr>
              <w:t>ce zmiany edukacyjnej</w:t>
            </w:r>
            <w:r w:rsidR="00043E4A" w:rsidRPr="00072BE8">
              <w:rPr>
                <w:color w:val="000000" w:themeColor="text1"/>
              </w:rPr>
              <w:t>, Warszawa,</w:t>
            </w:r>
            <w:r w:rsidRPr="00072BE8">
              <w:rPr>
                <w:color w:val="000000" w:themeColor="text1"/>
              </w:rPr>
              <w:t xml:space="preserve"> Wydawnictwo Naukowe PWN,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3"/>
          </w:tcPr>
          <w:p w:rsidR="004B6458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4B6458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Firkowska-Mankiewicz A. (2004). </w:t>
            </w:r>
            <w:r w:rsidRPr="00072BE8">
              <w:rPr>
                <w:i/>
                <w:color w:val="000000" w:themeColor="text1"/>
              </w:rPr>
              <w:t>Edukacja włączająca - wyzwaniem dla polskiej szkoły</w:t>
            </w:r>
            <w:r w:rsidRPr="00072BE8">
              <w:rPr>
                <w:color w:val="000000" w:themeColor="text1"/>
              </w:rPr>
              <w:t>. „Szkoła Specjalna”, nr 1, s. 19-26,</w:t>
            </w:r>
          </w:p>
          <w:p w:rsidR="00471140" w:rsidRPr="00072BE8" w:rsidRDefault="00043E4A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Florek A. (2010),</w:t>
            </w:r>
            <w:r w:rsidR="00B246B6" w:rsidRPr="00072BE8">
              <w:rPr>
                <w:color w:val="000000" w:themeColor="text1"/>
              </w:rPr>
              <w:t xml:space="preserve"> </w:t>
            </w:r>
            <w:r w:rsidR="00B246B6" w:rsidRPr="00072BE8">
              <w:rPr>
                <w:i/>
                <w:color w:val="000000" w:themeColor="text1"/>
              </w:rPr>
              <w:t>Włączanie jest procesem</w:t>
            </w:r>
            <w:r w:rsidR="00B246B6" w:rsidRPr="00072BE8">
              <w:rPr>
                <w:color w:val="000000" w:themeColor="text1"/>
              </w:rPr>
              <w:t>. „Dyrektor Szkoły”, nr 2, s. 38-39,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Głodkowska J. (2009). </w:t>
            </w:r>
            <w:r w:rsidRPr="00072BE8">
              <w:rPr>
                <w:i/>
                <w:color w:val="000000" w:themeColor="text1"/>
              </w:rPr>
              <w:t>W poszukiwaniu modelu edukacji włączającej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2, s. 5-8,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Jabłońska W. A. (2011). </w:t>
            </w:r>
            <w:r w:rsidRPr="00072BE8">
              <w:rPr>
                <w:i/>
                <w:color w:val="000000" w:themeColor="text1"/>
              </w:rPr>
              <w:t>Rozważania o integracji . Teorie i badania</w:t>
            </w:r>
            <w:r w:rsidRPr="00072BE8">
              <w:rPr>
                <w:color w:val="000000" w:themeColor="text1"/>
              </w:rPr>
              <w:t>.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„Meritum”, nr 1, s. 8-11,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Klaczak M. (2010) (red.). </w:t>
            </w:r>
            <w:r w:rsidRPr="00072BE8">
              <w:rPr>
                <w:i/>
                <w:color w:val="000000" w:themeColor="text1"/>
              </w:rPr>
              <w:t>Integracja edukacyjna. Oczekiwania i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i/>
                <w:color w:val="000000" w:themeColor="text1"/>
              </w:rPr>
              <w:t>rzeczywistość.</w:t>
            </w:r>
            <w:r w:rsidRPr="00072BE8">
              <w:rPr>
                <w:color w:val="000000" w:themeColor="text1"/>
              </w:rPr>
              <w:t xml:space="preserve"> Kraków: Wydawnictwo Naukowe Uniwersytetu Pedagogicznego,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Małachowska G. (2010). </w:t>
            </w:r>
            <w:r w:rsidRPr="00072BE8">
              <w:rPr>
                <w:i/>
                <w:color w:val="000000" w:themeColor="text1"/>
              </w:rPr>
              <w:t>Edukacja włączająca – nowe wyzwania</w:t>
            </w:r>
            <w:r w:rsidRPr="00072BE8">
              <w:rPr>
                <w:color w:val="000000" w:themeColor="text1"/>
              </w:rPr>
              <w:t>. „Bliżej Przedszkola”, nr 3,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9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Masierak-Baran A. (2010). </w:t>
            </w:r>
            <w:r w:rsidRPr="00072BE8">
              <w:rPr>
                <w:i/>
                <w:color w:val="000000" w:themeColor="text1"/>
              </w:rPr>
              <w:t>Różne oblicza integracji</w:t>
            </w:r>
            <w:r w:rsidRPr="00072BE8">
              <w:rPr>
                <w:color w:val="000000" w:themeColor="text1"/>
              </w:rPr>
              <w:t>. „Rewalidacja”, nr 1,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 s. 16-28</w:t>
            </w:r>
          </w:p>
          <w:p w:rsidR="00B246B6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 xml:space="preserve">Sakowicz-Boboryko A. (2009). </w:t>
            </w:r>
            <w:r w:rsidRPr="00072BE8">
              <w:rPr>
                <w:i/>
                <w:color w:val="000000" w:themeColor="text1"/>
              </w:rPr>
              <w:t>Segregacja w integracji edukacyjnej</w:t>
            </w:r>
          </w:p>
          <w:p w:rsidR="00073C17" w:rsidRPr="00072BE8" w:rsidRDefault="00B246B6" w:rsidP="00471140">
            <w:pPr>
              <w:pStyle w:val="NormalnyWeb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072BE8">
              <w:rPr>
                <w:color w:val="000000" w:themeColor="text1"/>
              </w:rPr>
              <w:t>„Edukacja”, nr 3, s. 109-114</w:t>
            </w:r>
          </w:p>
        </w:tc>
      </w:tr>
      <w:tr w:rsidR="00073C17" w:rsidRPr="00072BE8" w:rsidTr="00471140">
        <w:tc>
          <w:tcPr>
            <w:tcW w:w="2660" w:type="dxa"/>
            <w:gridSpan w:val="3"/>
          </w:tcPr>
          <w:p w:rsidR="00073C17" w:rsidRPr="00072BE8" w:rsidRDefault="00073C17" w:rsidP="006A59C1">
            <w:pPr>
              <w:shd w:val="clear" w:color="auto" w:fill="FFFFFF" w:themeFill="background1"/>
              <w:spacing w:after="12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3"/>
          </w:tcPr>
          <w:p w:rsidR="00073C17" w:rsidRPr="00072BE8" w:rsidRDefault="00471140" w:rsidP="006A59C1">
            <w:pPr>
              <w:shd w:val="clear" w:color="auto" w:fill="FFFFFF" w:themeFill="background1"/>
              <w:ind w:left="72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wykład, prezentacje, metody aktywizujące, projekt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72BE8" w:rsidRDefault="00073C17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lastRenderedPageBreak/>
              <w:t xml:space="preserve">Metody weryfikacji efektów </w:t>
            </w:r>
            <w:r w:rsidR="00D22FDC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22FDC" w:rsidRDefault="00073C17" w:rsidP="00DE3052">
            <w:pPr>
              <w:shd w:val="clear" w:color="auto" w:fill="FFFFFF" w:themeFill="background1"/>
              <w:rPr>
                <w:color w:val="000000" w:themeColor="text1"/>
                <w:sz w:val="22"/>
                <w:szCs w:val="22"/>
              </w:rPr>
            </w:pPr>
            <w:r w:rsidRPr="00D22FDC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D22FDC" w:rsidRPr="00D22FDC">
              <w:rPr>
                <w:color w:val="000000" w:themeColor="text1"/>
                <w:sz w:val="22"/>
                <w:szCs w:val="22"/>
              </w:rPr>
              <w:t>kształcenia</w:t>
            </w:r>
            <w:r w:rsidRPr="00D22FDC">
              <w:rPr>
                <w:color w:val="000000" w:themeColor="text1"/>
                <w:sz w:val="22"/>
                <w:szCs w:val="22"/>
              </w:rPr>
              <w:t>/grupy efektów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71140" w:rsidRPr="00072BE8" w:rsidRDefault="00471140" w:rsidP="00043E4A">
            <w:pPr>
              <w:rPr>
                <w:sz w:val="24"/>
                <w:szCs w:val="24"/>
                <w:highlight w:val="green"/>
              </w:rPr>
            </w:pPr>
            <w:r w:rsidRPr="00072BE8">
              <w:rPr>
                <w:sz w:val="24"/>
                <w:szCs w:val="24"/>
              </w:rPr>
              <w:t>Ocena cząstkowa: udział w dyskusji, projekty ćwiczeń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03,05,06</w:t>
            </w:r>
          </w:p>
        </w:tc>
      </w:tr>
      <w:tr w:rsidR="00471140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  <w:gridSpan w:val="2"/>
          </w:tcPr>
          <w:p w:rsidR="00471140" w:rsidRPr="00072BE8" w:rsidRDefault="00471140" w:rsidP="00043E4A">
            <w:pPr>
              <w:rPr>
                <w:sz w:val="24"/>
                <w:szCs w:val="24"/>
              </w:rPr>
            </w:pPr>
            <w:r w:rsidRPr="00072BE8">
              <w:rPr>
                <w:sz w:val="24"/>
                <w:szCs w:val="24"/>
              </w:rPr>
              <w:t>01,02.04</w:t>
            </w:r>
          </w:p>
        </w:tc>
      </w:tr>
      <w:tr w:rsidR="00073C17" w:rsidRPr="00072BE8" w:rsidTr="004711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</w:tcPr>
          <w:p w:rsidR="00073C17" w:rsidRPr="00072BE8" w:rsidRDefault="00073C17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</w:tcPr>
          <w:p w:rsidR="00073C17" w:rsidRPr="00072BE8" w:rsidRDefault="00F3285C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Zaliczenie</w:t>
            </w:r>
            <w:r w:rsidR="00B246B6" w:rsidRPr="00072BE8">
              <w:rPr>
                <w:color w:val="000000" w:themeColor="text1"/>
                <w:sz w:val="24"/>
                <w:szCs w:val="24"/>
              </w:rPr>
              <w:t xml:space="preserve"> wykład: zaliczenie bez oceny</w:t>
            </w:r>
          </w:p>
          <w:p w:rsidR="00B246B6" w:rsidRPr="00072BE8" w:rsidRDefault="00B246B6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Ćwiczenia</w:t>
            </w:r>
            <w:r w:rsidR="0027297D" w:rsidRPr="00072BE8">
              <w:rPr>
                <w:color w:val="000000" w:themeColor="text1"/>
                <w:sz w:val="24"/>
                <w:szCs w:val="24"/>
              </w:rPr>
              <w:t>:</w:t>
            </w:r>
            <w:r w:rsidRPr="00072BE8">
              <w:rPr>
                <w:color w:val="000000" w:themeColor="text1"/>
                <w:sz w:val="24"/>
                <w:szCs w:val="24"/>
              </w:rPr>
              <w:t xml:space="preserve"> projekt opieki inkluzyjnej nad uczniem z określoną niepełnosprawnością na poszczególnych etapach edukacyjnych</w:t>
            </w:r>
          </w:p>
        </w:tc>
      </w:tr>
    </w:tbl>
    <w:p w:rsidR="00073C17" w:rsidRPr="00072BE8" w:rsidRDefault="00073C17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A01C9" w:rsidRPr="00072BE8" w:rsidTr="009255D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vMerge/>
          </w:tcPr>
          <w:p w:rsidR="006A01C9" w:rsidRPr="00072BE8" w:rsidRDefault="006A01C9" w:rsidP="006A59C1">
            <w:pPr>
              <w:shd w:val="clear" w:color="auto" w:fill="FFFFFF" w:themeFill="background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W tym zajęcia powiązane </w:t>
            </w:r>
            <w:r w:rsidRPr="00072BE8">
              <w:rPr>
                <w:color w:val="000000" w:themeColor="text1"/>
                <w:sz w:val="24"/>
                <w:szCs w:val="24"/>
              </w:rPr>
              <w:br/>
              <w:t>z praktycznym przygotowaniem zawodowym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072BE8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072BE8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  <w:r w:rsidR="006A01C9" w:rsidRPr="00072BE8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A01C9" w:rsidRPr="00072BE8" w:rsidRDefault="00DE3052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6A01C9" w:rsidRPr="00072BE8" w:rsidRDefault="006A01C9" w:rsidP="006A59C1">
            <w:pPr>
              <w:shd w:val="clear" w:color="auto" w:fill="FFFFFF" w:themeFill="background1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10</w:t>
            </w:r>
            <w:r w:rsidR="00DE3052" w:rsidRPr="00072BE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A01C9" w:rsidRPr="00072BE8" w:rsidRDefault="0030058B" w:rsidP="006A59C1">
            <w:pPr>
              <w:shd w:val="clear" w:color="auto" w:fill="FFFFFF" w:themeFill="background1"/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6A01C9" w:rsidRPr="00072BE8" w:rsidTr="009255D0">
        <w:trPr>
          <w:trHeight w:val="236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4 (PEDAGOGIKA)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072BE8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2,</w:t>
            </w:r>
            <w:r w:rsidR="0030058B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6A01C9" w:rsidRPr="00072BE8" w:rsidTr="009255D0">
        <w:trPr>
          <w:trHeight w:val="262"/>
        </w:trPr>
        <w:tc>
          <w:tcPr>
            <w:tcW w:w="5070" w:type="dxa"/>
            <w:shd w:val="clear" w:color="auto" w:fill="C0C0C0"/>
          </w:tcPr>
          <w:p w:rsidR="006A01C9" w:rsidRPr="00072BE8" w:rsidRDefault="006A01C9" w:rsidP="006A59C1">
            <w:pPr>
              <w:shd w:val="clear" w:color="auto" w:fill="FFFFFF" w:themeFill="background1"/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A01C9" w:rsidRPr="00072BE8" w:rsidRDefault="00DE3052" w:rsidP="006A59C1">
            <w:pPr>
              <w:shd w:val="clear" w:color="auto" w:fill="FFFFFF" w:themeFill="background1"/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72BE8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C94F3E" w:rsidRPr="00072BE8" w:rsidRDefault="00C94F3E" w:rsidP="006A59C1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C94F3E" w:rsidRPr="00072BE8" w:rsidSect="00072BE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F425A"/>
    <w:multiLevelType w:val="hybridMultilevel"/>
    <w:tmpl w:val="94700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FB5ED6"/>
    <w:multiLevelType w:val="hybridMultilevel"/>
    <w:tmpl w:val="DFC06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43E4A"/>
    <w:rsid w:val="00071247"/>
    <w:rsid w:val="00072BE8"/>
    <w:rsid w:val="00073C17"/>
    <w:rsid w:val="00080A17"/>
    <w:rsid w:val="0014260B"/>
    <w:rsid w:val="0027297D"/>
    <w:rsid w:val="002A0FDF"/>
    <w:rsid w:val="002A6BEB"/>
    <w:rsid w:val="002C453F"/>
    <w:rsid w:val="0030058B"/>
    <w:rsid w:val="00471140"/>
    <w:rsid w:val="004B6458"/>
    <w:rsid w:val="00570544"/>
    <w:rsid w:val="005B20DE"/>
    <w:rsid w:val="006751A0"/>
    <w:rsid w:val="006A01C9"/>
    <w:rsid w:val="006A59C1"/>
    <w:rsid w:val="006E6B02"/>
    <w:rsid w:val="00757468"/>
    <w:rsid w:val="007A4F2B"/>
    <w:rsid w:val="007A7F88"/>
    <w:rsid w:val="00837666"/>
    <w:rsid w:val="008B3EA2"/>
    <w:rsid w:val="009255D0"/>
    <w:rsid w:val="00955A70"/>
    <w:rsid w:val="00B03837"/>
    <w:rsid w:val="00B246B6"/>
    <w:rsid w:val="00BB0293"/>
    <w:rsid w:val="00C94F3E"/>
    <w:rsid w:val="00CC0A1C"/>
    <w:rsid w:val="00D22FDC"/>
    <w:rsid w:val="00DE3052"/>
    <w:rsid w:val="00F14651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B6458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12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1123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9</cp:revision>
  <dcterms:created xsi:type="dcterms:W3CDTF">2018-12-11T21:20:00Z</dcterms:created>
  <dcterms:modified xsi:type="dcterms:W3CDTF">2019-03-02T15:00:00Z</dcterms:modified>
</cp:coreProperties>
</file>